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6D0E399" w14:textId="77777777" w:rsidR="00CA0A03" w:rsidRDefault="00CA0A03" w:rsidP="00CA0A03"/>
    <w:p w14:paraId="25687718" w14:textId="00BF2E34" w:rsidR="00900272" w:rsidRDefault="00900272" w:rsidP="00900272">
      <w:pPr>
        <w:pStyle w:val="ql-align-right"/>
        <w:jc w:val="right"/>
        <w:rPr>
          <w:rStyle w:val="Textoennegrita"/>
          <w:color w:val="888888"/>
        </w:rPr>
      </w:pPr>
      <w:r>
        <w:t xml:space="preserve">La violencia política de género consiste en </w:t>
      </w:r>
      <w:r w:rsidRPr="00B13E7B">
        <w:rPr>
          <w:rStyle w:val="Textoennegrita"/>
          <w:color w:val="767171" w:themeColor="background2" w:themeShade="80"/>
        </w:rPr>
        <w:t>“todas aquellas acciones y omisiones –incluida la tolerancia- que, basadas en elementos de género y dadas en el marco del ejercicio de derechos políticos-electorales, tengan por objeto o resultado menoscabar o anular el reconocimiento, goce y/o ejercicio de los derechos políticos o de las prerrogativas inherentes a un cargo público”.</w:t>
      </w:r>
    </w:p>
    <w:p w14:paraId="073E03C0" w14:textId="39D73A47" w:rsidR="00900272" w:rsidRPr="00900272" w:rsidRDefault="00900272" w:rsidP="00900272">
      <w:pPr>
        <w:pStyle w:val="ql-align-right"/>
        <w:jc w:val="right"/>
        <w:rPr>
          <w:rStyle w:val="Textoennegrita"/>
          <w:b w:val="0"/>
          <w:bCs w:val="0"/>
        </w:rPr>
      </w:pPr>
      <w:r>
        <w:t xml:space="preserve">   .                         Convención de Belém do Pará, la Convención sobre la </w:t>
      </w:r>
      <w:r w:rsidR="00B13E7B">
        <w:t>e</w:t>
      </w:r>
      <w:r>
        <w:t xml:space="preserve">liminación de toda forma de </w:t>
      </w:r>
      <w:r w:rsidR="00B13E7B">
        <w:t>d</w:t>
      </w:r>
      <w:r>
        <w:t xml:space="preserve">iscriminación contra la </w:t>
      </w:r>
      <w:r w:rsidR="00B13E7B">
        <w:t>m</w:t>
      </w:r>
      <w:r>
        <w:t>ujer</w:t>
      </w:r>
    </w:p>
    <w:p w14:paraId="14DD3425" w14:textId="75382DF1" w:rsidR="00900272" w:rsidRDefault="00900272" w:rsidP="002771F6">
      <w:pPr>
        <w:jc w:val="both"/>
      </w:pPr>
      <w:r>
        <w:t>El movimiento CREO, Creando Oportunidades con el objetivo de erradicar cualquier conducta que pueda menoscabar</w:t>
      </w:r>
      <w:r w:rsidRPr="00900272">
        <w:t xml:space="preserve"> o anular el reconocimiento, goce y/o ejercicio de los derechos</w:t>
      </w:r>
      <w:r>
        <w:t xml:space="preserve"> </w:t>
      </w:r>
      <w:r w:rsidRPr="00900272">
        <w:t xml:space="preserve">políticos </w:t>
      </w:r>
      <w:r>
        <w:t>de las mujeres, se encuentra reforzando sus programas de formación política y capacitación con énfasis en la eliminación de todo sesgo que implique o pueda implicar violencia política de género.</w:t>
      </w:r>
    </w:p>
    <w:p w14:paraId="50DD4FCF" w14:textId="4FDAD38B" w:rsidR="002771F6" w:rsidRDefault="00900272" w:rsidP="002771F6">
      <w:pPr>
        <w:jc w:val="both"/>
      </w:pPr>
      <w:r>
        <w:t xml:space="preserve">En este propósito </w:t>
      </w:r>
      <w:r w:rsidR="002771F6">
        <w:t>el lunes 15 de julio el movimiento se sumó al compromiso “Violeta Sí, Violencia No, con el cual se busca reconocer y visibilizar el trabajo de las mujeres y erradicar la violencia política de género.</w:t>
      </w:r>
    </w:p>
    <w:p w14:paraId="769E3720" w14:textId="104EB316" w:rsidR="00CA0A03" w:rsidRDefault="00900272" w:rsidP="002771F6">
      <w:pPr>
        <w:jc w:val="both"/>
      </w:pPr>
      <w:r>
        <w:t xml:space="preserve"> </w:t>
      </w:r>
      <w:r w:rsidR="002771F6">
        <w:rPr>
          <w:noProof/>
        </w:rPr>
        <w:drawing>
          <wp:inline distT="0" distB="0" distL="0" distR="0" wp14:anchorId="7F0403B7" wp14:editId="3079C383">
            <wp:extent cx="2924175" cy="2868138"/>
            <wp:effectExtent l="0" t="0" r="0" b="8890"/>
            <wp:docPr id="17781070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82" cy="288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30B74" w14:textId="698513EB" w:rsidR="002771F6" w:rsidRDefault="002771F6" w:rsidP="002771F6">
      <w:pPr>
        <w:jc w:val="both"/>
      </w:pPr>
      <w:r>
        <w:t xml:space="preserve">Con base en ese mismo compromiso </w:t>
      </w:r>
      <w:r w:rsidR="00B13E7B">
        <w:t xml:space="preserve">el Consejo Electoral Central ha incorporado transversalmente en los procesos de democracia interna </w:t>
      </w:r>
      <w:r>
        <w:t xml:space="preserve">el contenido del artículo 280 de la LOEOP (Código de la Democracia) </w:t>
      </w:r>
      <w:r w:rsidR="00B13E7B">
        <w:t>cuyo texto señala:</w:t>
      </w:r>
    </w:p>
    <w:p w14:paraId="1FA2F6FB" w14:textId="3C0B6F8B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Art. 280.- Violencia política de género, es aquella agresión cometida por una persona o grupo de personas, directa o indirectamente, contra de las mujeres candidatas, militantes, electas, designadas o que ejerzan cargos públicos, defensoras de derechos humanos, feministas, lideresas políticas o sociales, o en contra de su familia.</w:t>
      </w:r>
    </w:p>
    <w:p w14:paraId="12D2E8F6" w14:textId="32F1177C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Esta violencia se orienta a acortar, suspender, impedir o restringir su accionar o el ejercicio de las funciones propias de su cargo, o para inducirla u obligarla a que efectúe en contra de su voluntad una acción o incurra en una omisión, en el cumplimiento de sus funciones, incluida la falta de acceso a bienes públicos u otros recursos para el adecuado cumplimiento de sus responsabilidades.</w:t>
      </w:r>
    </w:p>
    <w:p w14:paraId="6C2F6AFC" w14:textId="77F68563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lastRenderedPageBreak/>
        <w:t>Son actos de violencia contra las mujeres en la vida política, entre otras, aquellas acciones,</w:t>
      </w:r>
      <w:r w:rsidR="00B13E7B">
        <w:rPr>
          <w:i/>
          <w:iCs/>
        </w:rPr>
        <w:t xml:space="preserve"> </w:t>
      </w:r>
      <w:r w:rsidRPr="002771F6">
        <w:rPr>
          <w:i/>
          <w:iCs/>
        </w:rPr>
        <w:t>conductas u omisiones en contra de las mujeres que, basadas en su género, en el ámbito político:</w:t>
      </w:r>
    </w:p>
    <w:p w14:paraId="79E39CDE" w14:textId="5081945A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1. Amenacen o intimiden en cualquier forma a una o varias mujeres o a sus familias, y que tengan por objeto o resultado anular sus derechos políticos, incluyendo la renuncia al cargo o función que ejercen o postulan;</w:t>
      </w:r>
    </w:p>
    <w:p w14:paraId="2C05DECB" w14:textId="77777777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2. Restrinjan o anulen el derecho al voto libre y secreto de las mujeres;</w:t>
      </w:r>
    </w:p>
    <w:p w14:paraId="53D892EC" w14:textId="7EBB4F8E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3. Realicen cualquier expresión que denigre a las mujeres durante el proceso electoral y en ejercicio de sus funciones políticas, con base en estereotipos de género, con el objetivo o el resultado de menoscabar su imagen pública, limitar o anular sus derechos políticos;</w:t>
      </w:r>
    </w:p>
    <w:p w14:paraId="4B746CC3" w14:textId="4622E4DC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4. Dañen, en cualquier forma, material electoral de la campaña de la mujer, impidiendo que la competencia electoral se desarrolle en condiciones de igualdad;</w:t>
      </w:r>
    </w:p>
    <w:p w14:paraId="7FB5EA11" w14:textId="380C75D2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5. Proporcionen a los órganos electorales datos falsos o información incompleta de la identidad de la candidata con objeto de impedir el ejercicio de los derechos políticos de las mujeres;</w:t>
      </w:r>
    </w:p>
    <w:p w14:paraId="57B9CA98" w14:textId="0BF0AC06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6. Proporcionen a la mujer en el ejercicio de sus derechos políticos, información falsa, errada o imprecisa u omitan información a la mujer, que induzca al inadecuado ejercicio de sus derechos políticos en condiciones de igualdad;</w:t>
      </w:r>
    </w:p>
    <w:p w14:paraId="36D2740C" w14:textId="53623B07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7. Divulguen imágenes, mensajes o revelen información de las mujeres en ejercicio de sus derechos políticos, por cualquier medio físico o virtual, en la propaganda político electoral o en cualquier otra que, basadas en estereotipos de género transmitan o reproduzcan relaciones de dominación, desigualdad y discriminación contra las mujeres, con el objetivo de menoscabar su imagen pública o limitar sus derechos políticos;</w:t>
      </w:r>
    </w:p>
    <w:p w14:paraId="42BAB2E5" w14:textId="77777777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8. Obstaculicen o impidan el acceso a la justicia de las mujeres para proteger sus derechos políticos;</w:t>
      </w:r>
    </w:p>
    <w:p w14:paraId="054751ED" w14:textId="65E70684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9. Impongan sanciones administrativas o judiciales injustificadas o abusivas, impidiendo o</w:t>
      </w:r>
      <w:r w:rsidR="00B13E7B">
        <w:rPr>
          <w:i/>
          <w:iCs/>
        </w:rPr>
        <w:t xml:space="preserve"> </w:t>
      </w:r>
      <w:r w:rsidRPr="002771F6">
        <w:rPr>
          <w:i/>
          <w:iCs/>
        </w:rPr>
        <w:t>restringiendo el ejercicio de sus derechos políticos en condiciones de igualdad;</w:t>
      </w:r>
    </w:p>
    <w:p w14:paraId="5CA84393" w14:textId="0243560C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10. Limiten o nieguen arbitrariamente el uso de cualquier recurso o atribución inherente al cargo político que ocupa la mujer, impidiendo el ejercicio del cargo en condiciones de igualdad;</w:t>
      </w:r>
    </w:p>
    <w:p w14:paraId="1EA3C731" w14:textId="3E0F07C3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11. Eviten por cualquier medio que las mujeres en ejercicio de sus derechos políticos asistan a cualquier actividad que implique la toma de decisiones, en igualdad de condiciones;</w:t>
      </w:r>
    </w:p>
    <w:p w14:paraId="5FFECB5F" w14:textId="417AC03F" w:rsidR="00CA0A03" w:rsidRPr="002771F6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12. Restrinjan el uso de la palabra de las mujeres en ejercicio de sus derechos políticos, impidiendo el derecho a voz, de acuerdo al principio constitucional de igualdad y no discriminación; y,</w:t>
      </w:r>
    </w:p>
    <w:p w14:paraId="6D231C0D" w14:textId="08B99A61" w:rsidR="00CA0A03" w:rsidRDefault="00CA0A03" w:rsidP="002771F6">
      <w:pPr>
        <w:ind w:left="708"/>
        <w:jc w:val="both"/>
        <w:rPr>
          <w:i/>
          <w:iCs/>
        </w:rPr>
      </w:pPr>
      <w:r w:rsidRPr="002771F6">
        <w:rPr>
          <w:i/>
          <w:iCs/>
        </w:rPr>
        <w:t>13. Impongan por estereotipos de género la realización de actividades y tareas ajenas a las funciones y atribuciones de su cargo o posición o que tengan como resultado la limitación del ejercicio de la función política.</w:t>
      </w:r>
    </w:p>
    <w:p w14:paraId="049710B3" w14:textId="640F003F" w:rsidR="00B13E7B" w:rsidRPr="00B13E7B" w:rsidRDefault="00B13E7B" w:rsidP="00B13E7B">
      <w:pPr>
        <w:ind w:left="708"/>
        <w:jc w:val="right"/>
      </w:pPr>
      <w:r>
        <w:t>Consejo Electoral Central.  Movimiento CREO</w:t>
      </w:r>
    </w:p>
    <w:sectPr w:rsidR="00B13E7B" w:rsidRPr="00B13E7B" w:rsidSect="00B13E7B">
      <w:headerReference w:type="default" r:id="rId8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47EC8" w14:textId="77777777" w:rsidR="00CE5A6B" w:rsidRDefault="00CE5A6B" w:rsidP="002771F6">
      <w:pPr>
        <w:spacing w:after="0" w:line="240" w:lineRule="auto"/>
      </w:pPr>
      <w:r>
        <w:separator/>
      </w:r>
    </w:p>
  </w:endnote>
  <w:endnote w:type="continuationSeparator" w:id="0">
    <w:p w14:paraId="1F887064" w14:textId="77777777" w:rsidR="00CE5A6B" w:rsidRDefault="00CE5A6B" w:rsidP="0027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112FB" w14:textId="77777777" w:rsidR="00CE5A6B" w:rsidRDefault="00CE5A6B" w:rsidP="002771F6">
      <w:pPr>
        <w:spacing w:after="0" w:line="240" w:lineRule="auto"/>
      </w:pPr>
      <w:r>
        <w:separator/>
      </w:r>
    </w:p>
  </w:footnote>
  <w:footnote w:type="continuationSeparator" w:id="0">
    <w:p w14:paraId="6BC7248A" w14:textId="77777777" w:rsidR="00CE5A6B" w:rsidRDefault="00CE5A6B" w:rsidP="00277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B25CD" w14:textId="32EA667A" w:rsidR="002771F6" w:rsidRDefault="002771F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6A29DD" wp14:editId="28FFD115">
          <wp:simplePos x="0" y="0"/>
          <wp:positionH relativeFrom="column">
            <wp:posOffset>1577340</wp:posOffset>
          </wp:positionH>
          <wp:positionV relativeFrom="paragraph">
            <wp:posOffset>-220980</wp:posOffset>
          </wp:positionV>
          <wp:extent cx="2231556" cy="666750"/>
          <wp:effectExtent l="0" t="0" r="0" b="0"/>
          <wp:wrapNone/>
          <wp:docPr id="1610848758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848758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556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A03"/>
    <w:rsid w:val="002771F6"/>
    <w:rsid w:val="006B6DD8"/>
    <w:rsid w:val="00900272"/>
    <w:rsid w:val="00B13E7B"/>
    <w:rsid w:val="00CA0A03"/>
    <w:rsid w:val="00CE5A6B"/>
    <w:rsid w:val="00E4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FCF64"/>
  <w15:chartTrackingRefBased/>
  <w15:docId w15:val="{553886D2-1EDA-4A15-96CF-98AB022B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ql-align-justify">
    <w:name w:val="ql-align-justify"/>
    <w:basedOn w:val="Normal"/>
    <w:rsid w:val="00900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  <w:style w:type="character" w:styleId="nfasis">
    <w:name w:val="Emphasis"/>
    <w:basedOn w:val="Fuentedeprrafopredeter"/>
    <w:uiPriority w:val="20"/>
    <w:qFormat/>
    <w:rsid w:val="00900272"/>
    <w:rPr>
      <w:i/>
      <w:iCs/>
    </w:rPr>
  </w:style>
  <w:style w:type="paragraph" w:customStyle="1" w:styleId="ql-align-right">
    <w:name w:val="ql-align-right"/>
    <w:basedOn w:val="Normal"/>
    <w:rsid w:val="00900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  <w:style w:type="character" w:styleId="Textoennegrita">
    <w:name w:val="Strong"/>
    <w:basedOn w:val="Fuentedeprrafopredeter"/>
    <w:uiPriority w:val="22"/>
    <w:qFormat/>
    <w:rsid w:val="0090027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771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1F6"/>
  </w:style>
  <w:style w:type="paragraph" w:styleId="Piedepgina">
    <w:name w:val="footer"/>
    <w:basedOn w:val="Normal"/>
    <w:link w:val="PiedepginaCar"/>
    <w:uiPriority w:val="99"/>
    <w:unhideWhenUsed/>
    <w:rsid w:val="002771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Padrón</dc:creator>
  <cp:keywords/>
  <dc:description/>
  <cp:lastModifiedBy>Carlos Padrón</cp:lastModifiedBy>
  <cp:revision>2</cp:revision>
  <dcterms:created xsi:type="dcterms:W3CDTF">2024-08-07T13:54:00Z</dcterms:created>
  <dcterms:modified xsi:type="dcterms:W3CDTF">2024-08-07T16:10:00Z</dcterms:modified>
</cp:coreProperties>
</file>